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AF9" w:rsidRPr="009A405B" w:rsidRDefault="00183AF9"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AE5064"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r w:rsidRPr="009A405B">
        <w:rPr>
          <w:rFonts w:ascii="Times New Roman" w:hAnsi="Times New Roman" w:cs="Times New Roman"/>
          <w:color w:val="000000" w:themeColor="text1"/>
          <w:sz w:val="24"/>
          <w:szCs w:val="24"/>
        </w:rPr>
        <w:tab/>
      </w: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jc w:val="center"/>
        <w:rPr>
          <w:rFonts w:ascii="Times New Roman" w:hAnsi="Times New Roman" w:cs="Times New Roman"/>
          <w:color w:val="000000" w:themeColor="text1"/>
          <w:sz w:val="24"/>
          <w:szCs w:val="24"/>
        </w:rPr>
      </w:pPr>
      <w:r w:rsidRPr="009A405B">
        <w:rPr>
          <w:rFonts w:ascii="Times New Roman" w:hAnsi="Times New Roman" w:cs="Times New Roman"/>
          <w:color w:val="000000" w:themeColor="text1"/>
          <w:sz w:val="24"/>
          <w:szCs w:val="24"/>
        </w:rPr>
        <w:t>Title</w:t>
      </w:r>
    </w:p>
    <w:p w:rsidR="005208F8" w:rsidRPr="009A405B" w:rsidRDefault="005208F8" w:rsidP="009A405B">
      <w:pPr>
        <w:pStyle w:val="Body"/>
        <w:shd w:val="clear" w:color="auto" w:fill="FFFFFF" w:themeFill="background1"/>
        <w:spacing w:after="240" w:line="480" w:lineRule="auto"/>
        <w:jc w:val="center"/>
        <w:rPr>
          <w:rFonts w:ascii="Times New Roman" w:hAnsi="Times New Roman" w:cs="Times New Roman"/>
          <w:color w:val="000000" w:themeColor="text1"/>
          <w:sz w:val="24"/>
          <w:szCs w:val="24"/>
        </w:rPr>
      </w:pPr>
      <w:r w:rsidRPr="009A405B">
        <w:rPr>
          <w:rFonts w:ascii="Times New Roman" w:hAnsi="Times New Roman" w:cs="Times New Roman"/>
          <w:color w:val="000000" w:themeColor="text1"/>
          <w:sz w:val="24"/>
          <w:szCs w:val="24"/>
        </w:rPr>
        <w:t>Author’s Name</w:t>
      </w:r>
    </w:p>
    <w:p w:rsidR="005208F8" w:rsidRPr="009A405B" w:rsidRDefault="005208F8" w:rsidP="009A405B">
      <w:pPr>
        <w:pStyle w:val="Body"/>
        <w:shd w:val="clear" w:color="auto" w:fill="FFFFFF" w:themeFill="background1"/>
        <w:spacing w:after="240" w:line="480" w:lineRule="auto"/>
        <w:jc w:val="center"/>
        <w:rPr>
          <w:rFonts w:ascii="Times New Roman" w:hAnsi="Times New Roman" w:cs="Times New Roman"/>
          <w:color w:val="000000" w:themeColor="text1"/>
          <w:sz w:val="24"/>
          <w:szCs w:val="24"/>
        </w:rPr>
      </w:pPr>
      <w:r w:rsidRPr="009A405B">
        <w:rPr>
          <w:rFonts w:ascii="Times New Roman" w:hAnsi="Times New Roman" w:cs="Times New Roman"/>
          <w:color w:val="000000" w:themeColor="text1"/>
          <w:sz w:val="24"/>
          <w:szCs w:val="24"/>
        </w:rPr>
        <w:t>Author’s Institutional Affiliation</w:t>
      </w: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5208F8" w:rsidRPr="009A405B" w:rsidRDefault="005208F8"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p w:rsidR="003128A5" w:rsidRPr="009A405B" w:rsidRDefault="003128A5" w:rsidP="009A405B">
      <w:pPr>
        <w:pStyle w:val="Body"/>
        <w:shd w:val="clear" w:color="auto" w:fill="FFFFFF" w:themeFill="background1"/>
        <w:spacing w:after="240" w:line="480" w:lineRule="auto"/>
        <w:ind w:firstLine="720"/>
        <w:rPr>
          <w:rFonts w:ascii="Times New Roman" w:hAnsi="Times New Roman" w:cs="Times New Roman"/>
          <w:color w:val="000000" w:themeColor="text1"/>
          <w:sz w:val="24"/>
          <w:szCs w:val="24"/>
          <w:lang w:val="en-US"/>
        </w:rPr>
      </w:pPr>
    </w:p>
    <w:p w:rsidR="003128A5" w:rsidRPr="009A405B" w:rsidRDefault="003128A5" w:rsidP="009A405B">
      <w:pPr>
        <w:pStyle w:val="Body"/>
        <w:shd w:val="clear" w:color="auto" w:fill="FFFFFF" w:themeFill="background1"/>
        <w:spacing w:after="240" w:line="480" w:lineRule="auto"/>
        <w:ind w:firstLine="720"/>
        <w:rPr>
          <w:rFonts w:ascii="Times New Roman" w:hAnsi="Times New Roman" w:cs="Times New Roman"/>
          <w:color w:val="000000" w:themeColor="text1"/>
          <w:sz w:val="24"/>
          <w:szCs w:val="24"/>
          <w:lang w:val="en-US"/>
        </w:rPr>
      </w:pPr>
    </w:p>
    <w:p w:rsidR="00FA5C02" w:rsidRPr="00C800D6" w:rsidRDefault="00FA5C02" w:rsidP="00C800D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firstLine="720"/>
        <w:rPr>
          <w:rFonts w:eastAsia="Times New Roman"/>
          <w:color w:val="000000" w:themeColor="text1"/>
          <w:bdr w:val="none" w:sz="0" w:space="0" w:color="auto"/>
          <w:lang w:val="en-GB" w:eastAsia="en-GB"/>
        </w:rPr>
      </w:pPr>
      <w:r w:rsidRPr="009A405B">
        <w:rPr>
          <w:color w:val="000000" w:themeColor="text1"/>
          <w:lang w:eastAsia="en-GB"/>
        </w:rPr>
        <w:lastRenderedPageBreak/>
        <w:t>D.F. was a divorced, 49-year-old trucker with a 3-week history of a cough. During the review of his medical history, he was diagnosed with hypertension and type 2 diabetes about three months ago. He was provided a script for two medications but did not fill either one, as he did not want to take any pills. The nurse asked D.F. about his job as a truck driver and if he saw any impact that his hypertension and diabetes may have in the future. D.F. took in a big breath and stated that he hadn't thought about it. After discussing the complications of untreated hypertension and diabetes, D.F. stated that he was not as concerned about his health as he was about the possibility of losing his job. Being a truck driver was his life and all he knew how to do. He needed to pass his DOT exam this year and wanted to take steps to be sure he kept his job. Facilitating learning and guiding results were key principles utilized in this case study. Through the use of powerful questioning, the nurse opened a window to the future for D.T. to look at his future if he did not take control of his hypertension and diabetes. D.T. was able to call upon his sense of agency, making a choice on a new way of being, transcending his previous view of health and replacing it with a new one. It was vital for D.T. to choose what was important in his life and how he would achieve the best outcome for him</w:t>
      </w:r>
      <w:r w:rsidR="00C800D6">
        <w:rPr>
          <w:color w:val="000000" w:themeColor="text1"/>
          <w:lang w:eastAsia="en-GB"/>
        </w:rPr>
        <w:t xml:space="preserve"> </w:t>
      </w:r>
      <w:r w:rsidR="00C800D6" w:rsidRPr="009A405B">
        <w:rPr>
          <w:color w:val="000000" w:themeColor="text1"/>
          <w:lang w:eastAsia="en-GB"/>
        </w:rPr>
        <w:t>(Smith &amp; Parker, 2015, p. 15).</w:t>
      </w:r>
    </w:p>
    <w:p w:rsidR="00FA5C02" w:rsidRPr="009A405B" w:rsidRDefault="00FA5C02"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firstLine="720"/>
        <w:rPr>
          <w:color w:val="000000" w:themeColor="text1"/>
          <w:lang w:eastAsia="en-GB"/>
        </w:rPr>
      </w:pPr>
      <w:r w:rsidRPr="009A405B">
        <w:rPr>
          <w:color w:val="000000" w:themeColor="text1"/>
          <w:lang w:eastAsia="en-GB"/>
        </w:rPr>
        <w:t>In this case study, the nurse applies the parse theory by assisting the patient and encouraged him to think about his life during his job as a truck driver. The nurse was able to change the patient’s mind by switching to another position at the same company without losing his job. The nurse applied parse’s theory of human becoming with three principles which are meaning, rhythmicity, and trans</w:t>
      </w:r>
      <w:r w:rsidR="00C800D6">
        <w:rPr>
          <w:color w:val="000000" w:themeColor="text1"/>
          <w:lang w:eastAsia="en-GB"/>
        </w:rPr>
        <w:t>cendence by Dr. Rosemarie Parse.</w:t>
      </w:r>
    </w:p>
    <w:p w:rsidR="00FA5C02" w:rsidRPr="009A405B" w:rsidRDefault="00FA5C02"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firstLine="720"/>
        <w:rPr>
          <w:color w:val="000000" w:themeColor="text1"/>
          <w:lang w:eastAsia="en-GB"/>
        </w:rPr>
      </w:pPr>
      <w:r w:rsidRPr="009A405B">
        <w:rPr>
          <w:color w:val="000000" w:themeColor="text1"/>
          <w:lang w:eastAsia="en-GB"/>
        </w:rPr>
        <w:t>The principle, Meaning, states that “Structuring meaning multidimensional co-creating reality through the languaging of imaging and valuing.” The principle means that individuals co-</w:t>
      </w:r>
      <w:r w:rsidRPr="009A405B">
        <w:rPr>
          <w:color w:val="000000" w:themeColor="text1"/>
          <w:lang w:eastAsia="en-GB"/>
        </w:rPr>
        <w:lastRenderedPageBreak/>
        <w:t>participate to create what is real</w:t>
      </w:r>
      <w:r w:rsidR="00663DFF">
        <w:rPr>
          <w:color w:val="000000" w:themeColor="text1"/>
          <w:lang w:eastAsia="en-GB"/>
        </w:rPr>
        <w:t>ity</w:t>
      </w:r>
      <w:r w:rsidRPr="009A405B">
        <w:rPr>
          <w:color w:val="000000" w:themeColor="text1"/>
          <w:lang w:eastAsia="en-GB"/>
        </w:rPr>
        <w:t xml:space="preserve"> through self-expression and chosen values in a preferred approach. Meaning contains three concepts which are imaging, valuing and languaging. Imaging refers to creating a reality which reflects the person. Valuing refers to the </w:t>
      </w:r>
      <w:r w:rsidR="00663DFF" w:rsidRPr="009A405B">
        <w:rPr>
          <w:color w:val="000000" w:themeColor="text1"/>
          <w:lang w:eastAsia="en-GB"/>
        </w:rPr>
        <w:t>practice</w:t>
      </w:r>
      <w:r w:rsidRPr="009A405B">
        <w:rPr>
          <w:color w:val="000000" w:themeColor="text1"/>
          <w:lang w:eastAsia="en-GB"/>
        </w:rPr>
        <w:t xml:space="preserve"> of embracing and choosing what i</w:t>
      </w:r>
      <w:r w:rsidR="00340E81">
        <w:rPr>
          <w:color w:val="000000" w:themeColor="text1"/>
          <w:lang w:eastAsia="en-GB"/>
        </w:rPr>
        <w:t>s essential. Languaging is the r</w:t>
      </w:r>
      <w:r w:rsidRPr="009A405B">
        <w:rPr>
          <w:color w:val="000000" w:themeColor="text1"/>
          <w:lang w:eastAsia="en-GB"/>
        </w:rPr>
        <w:t>elationships between people in the world. The nurse used meaning to enable D.F. to embrace and choose what is important in his life.</w:t>
      </w:r>
    </w:p>
    <w:p w:rsidR="00FA5C02" w:rsidRPr="009A405B" w:rsidRDefault="00FA5C02"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firstLine="720"/>
        <w:rPr>
          <w:color w:val="000000" w:themeColor="text1"/>
          <w:lang w:eastAsia="en-GB"/>
        </w:rPr>
      </w:pPr>
      <w:r w:rsidRPr="009A405B">
        <w:rPr>
          <w:color w:val="000000" w:themeColor="text1"/>
          <w:lang w:eastAsia="en-GB"/>
        </w:rPr>
        <w:t xml:space="preserve">Rhythmicity states that “Co-creating rhythmical </w:t>
      </w:r>
      <w:r w:rsidR="00663DFF" w:rsidRPr="009A405B">
        <w:rPr>
          <w:color w:val="000000" w:themeColor="text1"/>
          <w:lang w:eastAsia="en-GB"/>
        </w:rPr>
        <w:t>designs</w:t>
      </w:r>
      <w:r w:rsidRPr="009A405B">
        <w:rPr>
          <w:color w:val="000000" w:themeColor="text1"/>
          <w:lang w:eastAsia="en-GB"/>
        </w:rPr>
        <w:t xml:space="preserve"> of relating is living the paradoxical unity of revealing-concealing and enabling-limiting while connecting-separating.” The principle states </w:t>
      </w:r>
      <w:r w:rsidR="008F08DB">
        <w:rPr>
          <w:color w:val="000000" w:themeColor="text1"/>
          <w:lang w:eastAsia="en-GB"/>
        </w:rPr>
        <w:t>that people who live moment-to-moment do</w:t>
      </w:r>
      <w:r w:rsidRPr="009A405B">
        <w:rPr>
          <w:color w:val="000000" w:themeColor="text1"/>
          <w:lang w:eastAsia="en-GB"/>
        </w:rPr>
        <w:t xml:space="preserve"> and do not show </w:t>
      </w:r>
      <w:r w:rsidR="00663DFF" w:rsidRPr="009A405B">
        <w:rPr>
          <w:color w:val="000000" w:themeColor="text1"/>
          <w:lang w:eastAsia="en-GB"/>
        </w:rPr>
        <w:t>prospects</w:t>
      </w:r>
      <w:r w:rsidRPr="009A405B">
        <w:rPr>
          <w:color w:val="000000" w:themeColor="text1"/>
          <w:lang w:eastAsia="en-GB"/>
        </w:rPr>
        <w:t xml:space="preserve"> and restrictions that materialize in moving with and separately from people Revealing-concealing concerns how people disclose or do not disclose values, feelings and thoughts. Connecting-separating concerns how people can relate to others while still being separate from them. The nurse used rhythmicity to enable D.F. to realize that opportunities could present themselves despite being diagnosed with hypertension and type 2 diabetes</w:t>
      </w:r>
      <w:r w:rsidR="00C800D6">
        <w:rPr>
          <w:color w:val="000000" w:themeColor="text1"/>
          <w:lang w:eastAsia="en-GB"/>
        </w:rPr>
        <w:t xml:space="preserve"> </w:t>
      </w:r>
      <w:r w:rsidR="00C800D6" w:rsidRPr="009A405B">
        <w:rPr>
          <w:color w:val="000000" w:themeColor="text1"/>
          <w:lang w:eastAsia="en-GB"/>
        </w:rPr>
        <w:t>(Bomar, 2004, p. 27).</w:t>
      </w:r>
    </w:p>
    <w:p w:rsidR="005208F8" w:rsidRPr="009A405B" w:rsidRDefault="00FA5C02"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firstLine="720"/>
        <w:rPr>
          <w:rFonts w:eastAsia="Times New Roman"/>
          <w:color w:val="000000" w:themeColor="text1"/>
          <w:bdr w:val="none" w:sz="0" w:space="0" w:color="auto"/>
          <w:lang w:val="en-GB" w:eastAsia="en-GB"/>
        </w:rPr>
      </w:pPr>
      <w:r w:rsidRPr="009A405B">
        <w:rPr>
          <w:color w:val="000000" w:themeColor="text1"/>
          <w:lang w:eastAsia="en-GB"/>
        </w:rPr>
        <w:t>Transcendence states that “Co</w:t>
      </w:r>
      <w:r w:rsidR="00A13AC4">
        <w:rPr>
          <w:color w:val="000000" w:themeColor="text1"/>
          <w:lang w:eastAsia="en-GB"/>
        </w:rPr>
        <w:t>-</w:t>
      </w:r>
      <w:bookmarkStart w:id="0" w:name="_GoBack"/>
      <w:bookmarkEnd w:id="0"/>
      <w:r w:rsidRPr="009A405B">
        <w:rPr>
          <w:color w:val="000000" w:themeColor="text1"/>
          <w:lang w:eastAsia="en-GB"/>
        </w:rPr>
        <w:t xml:space="preserve">transcending with the possible is powering exceptional methods originating in the </w:t>
      </w:r>
      <w:r w:rsidR="00ED6ED0" w:rsidRPr="009A405B">
        <w:rPr>
          <w:color w:val="000000" w:themeColor="text1"/>
          <w:lang w:eastAsia="en-GB"/>
        </w:rPr>
        <w:t>practice</w:t>
      </w:r>
      <w:r w:rsidRPr="009A405B">
        <w:rPr>
          <w:color w:val="000000" w:themeColor="text1"/>
          <w:lang w:eastAsia="en-GB"/>
        </w:rPr>
        <w:t xml:space="preserve"> of transformation.” The principle means </w:t>
      </w:r>
      <w:r w:rsidR="00ED6ED0">
        <w:rPr>
          <w:color w:val="000000" w:themeColor="text1"/>
          <w:lang w:eastAsia="en-GB"/>
        </w:rPr>
        <w:t>moving past the now moment is through creating</w:t>
      </w:r>
      <w:r w:rsidRPr="009A405B">
        <w:rPr>
          <w:color w:val="000000" w:themeColor="text1"/>
          <w:lang w:eastAsia="en-GB"/>
        </w:rPr>
        <w:t xml:space="preserve"> a </w:t>
      </w:r>
      <w:r w:rsidR="00ED6ED0">
        <w:rPr>
          <w:color w:val="000000" w:themeColor="text1"/>
          <w:lang w:eastAsia="en-GB"/>
        </w:rPr>
        <w:t xml:space="preserve">personal </w:t>
      </w:r>
      <w:r w:rsidR="008F08DB">
        <w:rPr>
          <w:color w:val="000000" w:themeColor="text1"/>
          <w:lang w:eastAsia="en-GB"/>
        </w:rPr>
        <w:t>path despite</w:t>
      </w:r>
      <w:r w:rsidRPr="009A405B">
        <w:rPr>
          <w:color w:val="000000" w:themeColor="text1"/>
          <w:lang w:eastAsia="en-GB"/>
        </w:rPr>
        <w:t xml:space="preserve"> </w:t>
      </w:r>
      <w:r w:rsidR="00ED6ED0" w:rsidRPr="009A405B">
        <w:rPr>
          <w:color w:val="000000" w:themeColor="text1"/>
          <w:lang w:eastAsia="en-GB"/>
        </w:rPr>
        <w:t>uncertainty</w:t>
      </w:r>
      <w:r w:rsidRPr="009A405B">
        <w:rPr>
          <w:color w:val="000000" w:themeColor="text1"/>
          <w:lang w:eastAsia="en-GB"/>
        </w:rPr>
        <w:t xml:space="preserve"> and </w:t>
      </w:r>
      <w:r w:rsidR="00ED6ED0" w:rsidRPr="009A405B">
        <w:rPr>
          <w:color w:val="000000" w:themeColor="text1"/>
          <w:lang w:eastAsia="en-GB"/>
        </w:rPr>
        <w:t>constant</w:t>
      </w:r>
      <w:r w:rsidRPr="009A405B">
        <w:rPr>
          <w:color w:val="000000" w:themeColor="text1"/>
          <w:lang w:eastAsia="en-GB"/>
        </w:rPr>
        <w:t xml:space="preserve"> change. Powering is the pushing-resisting process that drives </w:t>
      </w:r>
      <w:r w:rsidR="00ED6ED0" w:rsidRPr="009A405B">
        <w:rPr>
          <w:color w:val="000000" w:themeColor="text1"/>
          <w:lang w:eastAsia="en-GB"/>
        </w:rPr>
        <w:t>persons</w:t>
      </w:r>
      <w:r w:rsidRPr="009A405B">
        <w:rPr>
          <w:color w:val="000000" w:themeColor="text1"/>
          <w:lang w:eastAsia="en-GB"/>
        </w:rPr>
        <w:t xml:space="preserve"> in life. Originating is the uniqueness of people and how they </w:t>
      </w:r>
      <w:r w:rsidR="00ED6ED0" w:rsidRPr="009A405B">
        <w:rPr>
          <w:color w:val="000000" w:themeColor="text1"/>
          <w:lang w:eastAsia="en-GB"/>
        </w:rPr>
        <w:t>form</w:t>
      </w:r>
      <w:r w:rsidR="00ED6ED0">
        <w:rPr>
          <w:color w:val="000000" w:themeColor="text1"/>
          <w:lang w:eastAsia="en-GB"/>
        </w:rPr>
        <w:t xml:space="preserve"> specific </w:t>
      </w:r>
      <w:r w:rsidRPr="009A405B">
        <w:rPr>
          <w:color w:val="000000" w:themeColor="text1"/>
          <w:lang w:eastAsia="en-GB"/>
        </w:rPr>
        <w:t xml:space="preserve">choices. Transforming is incorporating new thoughts into one’s life. The nurse used transcendence to enable D.T. to realize that there was life after the diagnosis and making the right choice would affect what would happen in future. </w:t>
      </w:r>
    </w:p>
    <w:p w:rsidR="00FA5C02" w:rsidRPr="009A405B" w:rsidRDefault="00FA5C02"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jc w:val="center"/>
        <w:rPr>
          <w:rFonts w:eastAsia="Times New Roman"/>
          <w:color w:val="000000" w:themeColor="text1"/>
          <w:bdr w:val="none" w:sz="0" w:space="0" w:color="auto"/>
          <w:lang w:val="en-GB" w:eastAsia="en-GB"/>
        </w:rPr>
      </w:pPr>
    </w:p>
    <w:p w:rsidR="009D72DA" w:rsidRDefault="009D72DA"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jc w:val="center"/>
        <w:rPr>
          <w:rFonts w:eastAsia="Times New Roman"/>
          <w:color w:val="000000" w:themeColor="text1"/>
          <w:bdr w:val="none" w:sz="0" w:space="0" w:color="auto"/>
          <w:lang w:val="en-GB" w:eastAsia="en-GB"/>
        </w:rPr>
      </w:pPr>
    </w:p>
    <w:p w:rsidR="00B55D06" w:rsidRPr="009A405B" w:rsidRDefault="00B55D06"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jc w:val="center"/>
        <w:rPr>
          <w:rFonts w:eastAsia="Times New Roman"/>
          <w:color w:val="000000" w:themeColor="text1"/>
          <w:bdr w:val="none" w:sz="0" w:space="0" w:color="auto"/>
          <w:lang w:val="en-GB" w:eastAsia="en-GB"/>
        </w:rPr>
      </w:pPr>
      <w:r w:rsidRPr="009A405B">
        <w:rPr>
          <w:rFonts w:eastAsia="Times New Roman"/>
          <w:color w:val="000000" w:themeColor="text1"/>
          <w:bdr w:val="none" w:sz="0" w:space="0" w:color="auto"/>
          <w:lang w:val="en-GB" w:eastAsia="en-GB"/>
        </w:rPr>
        <w:lastRenderedPageBreak/>
        <w:t>References</w:t>
      </w:r>
    </w:p>
    <w:p w:rsidR="00B55D06" w:rsidRPr="009A405B" w:rsidRDefault="00B55D06"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left="720" w:right="75" w:hanging="720"/>
        <w:rPr>
          <w:rFonts w:eastAsia="Times New Roman"/>
          <w:color w:val="000000" w:themeColor="text1"/>
          <w:bdr w:val="none" w:sz="0" w:space="0" w:color="auto"/>
          <w:lang w:val="en-GB" w:eastAsia="en-GB"/>
        </w:rPr>
      </w:pPr>
      <w:r w:rsidRPr="009A405B">
        <w:rPr>
          <w:rFonts w:eastAsia="Times New Roman"/>
          <w:color w:val="000000" w:themeColor="text1"/>
          <w:bdr w:val="none" w:sz="0" w:space="0" w:color="auto"/>
          <w:lang w:val="en-GB" w:eastAsia="en-GB"/>
        </w:rPr>
        <w:t>Bomar, P. (2004). </w:t>
      </w:r>
      <w:r w:rsidRPr="009A405B">
        <w:rPr>
          <w:rFonts w:eastAsia="Times New Roman"/>
          <w:i/>
          <w:iCs/>
          <w:color w:val="000000" w:themeColor="text1"/>
          <w:bdr w:val="none" w:sz="0" w:space="0" w:color="auto"/>
          <w:lang w:val="en-GB" w:eastAsia="en-GB"/>
        </w:rPr>
        <w:t>Promoting Health in Families: Applying Family Research and Theory to Nursing Practice</w:t>
      </w:r>
      <w:r w:rsidRPr="009A405B">
        <w:rPr>
          <w:rFonts w:eastAsia="Times New Roman"/>
          <w:color w:val="000000" w:themeColor="text1"/>
          <w:bdr w:val="none" w:sz="0" w:space="0" w:color="auto"/>
          <w:lang w:val="en-GB" w:eastAsia="en-GB"/>
        </w:rPr>
        <w:t>. Saunders.</w:t>
      </w:r>
    </w:p>
    <w:p w:rsidR="00B55D06" w:rsidRPr="009A405B" w:rsidRDefault="00B55D06" w:rsidP="009A40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240" w:line="480" w:lineRule="auto"/>
        <w:ind w:left="720" w:right="75" w:hanging="720"/>
        <w:rPr>
          <w:rFonts w:eastAsia="Times New Roman"/>
          <w:color w:val="000000" w:themeColor="text1"/>
          <w:bdr w:val="none" w:sz="0" w:space="0" w:color="auto"/>
          <w:lang w:val="en-GB" w:eastAsia="en-GB"/>
        </w:rPr>
      </w:pPr>
      <w:r w:rsidRPr="009A405B">
        <w:rPr>
          <w:rFonts w:eastAsia="Times New Roman"/>
          <w:color w:val="000000" w:themeColor="text1"/>
          <w:bdr w:val="none" w:sz="0" w:space="0" w:color="auto"/>
          <w:lang w:val="en-GB" w:eastAsia="en-GB"/>
        </w:rPr>
        <w:t>Smith, M., &amp; Parker, M. (2015). </w:t>
      </w:r>
      <w:r w:rsidRPr="009A405B">
        <w:rPr>
          <w:rFonts w:eastAsia="Times New Roman"/>
          <w:i/>
          <w:iCs/>
          <w:color w:val="000000" w:themeColor="text1"/>
          <w:bdr w:val="none" w:sz="0" w:space="0" w:color="auto"/>
          <w:lang w:val="en-GB" w:eastAsia="en-GB"/>
        </w:rPr>
        <w:t>Nursing Theories and Practice</w:t>
      </w:r>
      <w:r w:rsidRPr="009A405B">
        <w:rPr>
          <w:rFonts w:eastAsia="Times New Roman"/>
          <w:color w:val="000000" w:themeColor="text1"/>
          <w:bdr w:val="none" w:sz="0" w:space="0" w:color="auto"/>
          <w:lang w:val="en-GB" w:eastAsia="en-GB"/>
        </w:rPr>
        <w:t>. F. A. Davis Company.</w:t>
      </w:r>
    </w:p>
    <w:p w:rsidR="00B55D06" w:rsidRPr="009A405B" w:rsidRDefault="00B55D06" w:rsidP="009A405B">
      <w:pPr>
        <w:pStyle w:val="Body"/>
        <w:shd w:val="clear" w:color="auto" w:fill="FFFFFF" w:themeFill="background1"/>
        <w:spacing w:after="240" w:line="480" w:lineRule="auto"/>
        <w:rPr>
          <w:rFonts w:ascii="Times New Roman" w:hAnsi="Times New Roman" w:cs="Times New Roman"/>
          <w:color w:val="000000" w:themeColor="text1"/>
          <w:sz w:val="24"/>
          <w:szCs w:val="24"/>
          <w:lang w:val="en-US"/>
        </w:rPr>
      </w:pPr>
    </w:p>
    <w:p w:rsidR="00AF2890" w:rsidRPr="009A405B" w:rsidRDefault="00AF2890" w:rsidP="009A405B">
      <w:pPr>
        <w:pStyle w:val="Body"/>
        <w:shd w:val="clear" w:color="auto" w:fill="FFFFFF" w:themeFill="background1"/>
        <w:spacing w:after="240" w:line="480" w:lineRule="auto"/>
        <w:rPr>
          <w:rFonts w:ascii="Times New Roman" w:hAnsi="Times New Roman" w:cs="Times New Roman"/>
          <w:color w:val="000000" w:themeColor="text1"/>
          <w:sz w:val="24"/>
          <w:szCs w:val="24"/>
        </w:rPr>
      </w:pPr>
    </w:p>
    <w:sectPr w:rsidR="00AF2890" w:rsidRPr="009A405B" w:rsidSect="005208F8">
      <w:headerReference w:type="default" r:id="rId6"/>
      <w:headerReference w:type="first" r:id="rId7"/>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7A5" w:rsidRDefault="009457A5">
      <w:r>
        <w:separator/>
      </w:r>
    </w:p>
  </w:endnote>
  <w:endnote w:type="continuationSeparator" w:id="0">
    <w:p w:rsidR="009457A5" w:rsidRDefault="0094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7A5" w:rsidRDefault="009457A5">
      <w:r>
        <w:separator/>
      </w:r>
    </w:p>
  </w:footnote>
  <w:footnote w:type="continuationSeparator" w:id="0">
    <w:p w:rsidR="009457A5" w:rsidRDefault="00945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AF9" w:rsidRPr="005208F8" w:rsidRDefault="005208F8" w:rsidP="005208F8">
    <w:pPr>
      <w:shd w:val="clear" w:color="auto" w:fill="FFFFFF" w:themeFill="background1"/>
      <w:spacing w:line="480" w:lineRule="auto"/>
      <w:rPr>
        <w:color w:val="000000" w:themeColor="text1"/>
      </w:rPr>
    </w:pPr>
    <w:r w:rsidRPr="005208F8">
      <w:rPr>
        <w:color w:val="000000" w:themeColor="text1"/>
        <w:shd w:val="clear" w:color="auto" w:fill="FFFFFF"/>
      </w:rPr>
      <w:t xml:space="preserve">PARSE’S THEORY OF HUMANBECOMING </w:t>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Pr>
        <w:color w:val="000000" w:themeColor="text1"/>
        <w:shd w:val="clear" w:color="auto" w:fill="FFFFFF"/>
      </w:rPr>
      <w:tab/>
    </w:r>
    <w:r w:rsidRPr="005208F8">
      <w:rPr>
        <w:color w:val="000000" w:themeColor="text1"/>
        <w:shd w:val="clear" w:color="auto" w:fill="FFFFFF"/>
      </w:rPr>
      <w:fldChar w:fldCharType="begin"/>
    </w:r>
    <w:r w:rsidRPr="005208F8">
      <w:rPr>
        <w:color w:val="000000" w:themeColor="text1"/>
        <w:shd w:val="clear" w:color="auto" w:fill="FFFFFF"/>
      </w:rPr>
      <w:instrText xml:space="preserve"> PAGE   \* MERGEFORMAT </w:instrText>
    </w:r>
    <w:r w:rsidRPr="005208F8">
      <w:rPr>
        <w:color w:val="000000" w:themeColor="text1"/>
        <w:shd w:val="clear" w:color="auto" w:fill="FFFFFF"/>
      </w:rPr>
      <w:fldChar w:fldCharType="separate"/>
    </w:r>
    <w:r w:rsidR="00A13AC4">
      <w:rPr>
        <w:noProof/>
        <w:color w:val="000000" w:themeColor="text1"/>
        <w:shd w:val="clear" w:color="auto" w:fill="FFFFFF"/>
      </w:rPr>
      <w:t>3</w:t>
    </w:r>
    <w:r w:rsidRPr="005208F8">
      <w:rPr>
        <w:noProof/>
        <w:color w:val="000000" w:themeColor="text1"/>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8F8" w:rsidRPr="005208F8" w:rsidRDefault="005208F8" w:rsidP="005208F8">
    <w:pPr>
      <w:shd w:val="clear" w:color="auto" w:fill="FFFFFF" w:themeFill="background1"/>
      <w:spacing w:line="480" w:lineRule="auto"/>
      <w:rPr>
        <w:color w:val="000000" w:themeColor="text1"/>
      </w:rPr>
    </w:pPr>
    <w:r w:rsidRPr="005208F8">
      <w:rPr>
        <w:color w:val="000000" w:themeColor="text1"/>
      </w:rPr>
      <w:t xml:space="preserve">Running Head: </w:t>
    </w:r>
    <w:r w:rsidRPr="005208F8">
      <w:rPr>
        <w:color w:val="000000" w:themeColor="text1"/>
        <w:shd w:val="clear" w:color="auto" w:fill="FFFFFF"/>
      </w:rPr>
      <w:t xml:space="preserve">PARSE’S THEORY OF HUMANBECOMING </w:t>
    </w:r>
    <w:r w:rsidRPr="005208F8">
      <w:rPr>
        <w:color w:val="000000" w:themeColor="text1"/>
        <w:shd w:val="clear" w:color="auto" w:fill="FFFFFF"/>
      </w:rPr>
      <w:tab/>
    </w:r>
    <w:r w:rsidRPr="005208F8">
      <w:rPr>
        <w:color w:val="000000" w:themeColor="text1"/>
        <w:shd w:val="clear" w:color="auto" w:fill="FFFFFF"/>
      </w:rPr>
      <w:tab/>
    </w:r>
    <w:r w:rsidRPr="005208F8">
      <w:rPr>
        <w:color w:val="000000" w:themeColor="text1"/>
        <w:shd w:val="clear" w:color="auto" w:fill="FFFFFF"/>
      </w:rPr>
      <w:tab/>
    </w:r>
    <w:r w:rsidRPr="005208F8">
      <w:rPr>
        <w:color w:val="000000" w:themeColor="text1"/>
        <w:shd w:val="clear" w:color="auto" w:fill="FFFFFF"/>
      </w:rPr>
      <w:tab/>
    </w:r>
    <w:r w:rsidRPr="005208F8">
      <w:rPr>
        <w:color w:val="000000" w:themeColor="text1"/>
        <w:shd w:val="clear" w:color="auto" w:fill="FFFFFF"/>
      </w:rPr>
      <w:fldChar w:fldCharType="begin"/>
    </w:r>
    <w:r w:rsidRPr="005208F8">
      <w:rPr>
        <w:color w:val="000000" w:themeColor="text1"/>
        <w:shd w:val="clear" w:color="auto" w:fill="FFFFFF"/>
      </w:rPr>
      <w:instrText xml:space="preserve"> PAGE   \* MERGEFORMAT </w:instrText>
    </w:r>
    <w:r w:rsidRPr="005208F8">
      <w:rPr>
        <w:color w:val="000000" w:themeColor="text1"/>
        <w:shd w:val="clear" w:color="auto" w:fill="FFFFFF"/>
      </w:rPr>
      <w:fldChar w:fldCharType="separate"/>
    </w:r>
    <w:r w:rsidR="009D72DA">
      <w:rPr>
        <w:noProof/>
        <w:color w:val="000000" w:themeColor="text1"/>
        <w:shd w:val="clear" w:color="auto" w:fill="FFFFFF"/>
      </w:rPr>
      <w:t>1</w:t>
    </w:r>
    <w:r w:rsidRPr="005208F8">
      <w:rPr>
        <w:noProof/>
        <w:color w:val="000000" w:themeColor="text1"/>
        <w:shd w:val="clear" w:color="auto" w:fill="FFFFFF"/>
      </w:rPr>
      <w:fldChar w:fldCharType="end"/>
    </w:r>
  </w:p>
  <w:p w:rsidR="005208F8" w:rsidRPr="005208F8" w:rsidRDefault="005208F8" w:rsidP="005208F8">
    <w:pPr>
      <w:pStyle w:val="Header"/>
      <w:shd w:val="clear" w:color="auto" w:fill="FFFFFF" w:themeFill="background1"/>
      <w:spacing w:line="480" w:lineRule="auto"/>
      <w:rPr>
        <w:color w:val="000000" w:themeColor="text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F9"/>
    <w:rsid w:val="000C0AD6"/>
    <w:rsid w:val="00152F93"/>
    <w:rsid w:val="00183AF9"/>
    <w:rsid w:val="003128A5"/>
    <w:rsid w:val="00340E81"/>
    <w:rsid w:val="004A3AF8"/>
    <w:rsid w:val="005208F8"/>
    <w:rsid w:val="00663DFF"/>
    <w:rsid w:val="006D5580"/>
    <w:rsid w:val="008C011D"/>
    <w:rsid w:val="008F08DB"/>
    <w:rsid w:val="009457A5"/>
    <w:rsid w:val="009A405B"/>
    <w:rsid w:val="009D72DA"/>
    <w:rsid w:val="00A13AC4"/>
    <w:rsid w:val="00A6137C"/>
    <w:rsid w:val="00AE5064"/>
    <w:rsid w:val="00AF2890"/>
    <w:rsid w:val="00B55D06"/>
    <w:rsid w:val="00C800D6"/>
    <w:rsid w:val="00D13D16"/>
    <w:rsid w:val="00ED6ED0"/>
    <w:rsid w:val="00FA5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018D8D-FE31-46FD-BED7-8435A672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paragraph" w:customStyle="1" w:styleId="cpformat">
    <w:name w:val="cpformat"/>
    <w:basedOn w:val="Normal"/>
    <w:rsid w:val="00B55D0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Emphasis">
    <w:name w:val="Emphasis"/>
    <w:basedOn w:val="DefaultParagraphFont"/>
    <w:uiPriority w:val="20"/>
    <w:qFormat/>
    <w:rsid w:val="00B55D06"/>
    <w:rPr>
      <w:i/>
      <w:iCs/>
    </w:rPr>
  </w:style>
  <w:style w:type="character" w:customStyle="1" w:styleId="gray">
    <w:name w:val="gray"/>
    <w:basedOn w:val="DefaultParagraphFont"/>
    <w:rsid w:val="00B55D06"/>
  </w:style>
  <w:style w:type="paragraph" w:styleId="Header">
    <w:name w:val="header"/>
    <w:basedOn w:val="Normal"/>
    <w:link w:val="HeaderChar"/>
    <w:uiPriority w:val="99"/>
    <w:unhideWhenUsed/>
    <w:rsid w:val="005208F8"/>
    <w:pPr>
      <w:tabs>
        <w:tab w:val="center" w:pos="4513"/>
        <w:tab w:val="right" w:pos="9026"/>
      </w:tabs>
    </w:pPr>
  </w:style>
  <w:style w:type="character" w:customStyle="1" w:styleId="HeaderChar">
    <w:name w:val="Header Char"/>
    <w:basedOn w:val="DefaultParagraphFont"/>
    <w:link w:val="Header"/>
    <w:uiPriority w:val="99"/>
    <w:rsid w:val="005208F8"/>
    <w:rPr>
      <w:sz w:val="24"/>
      <w:szCs w:val="24"/>
      <w:lang w:val="en-US" w:eastAsia="en-US"/>
    </w:rPr>
  </w:style>
  <w:style w:type="paragraph" w:styleId="Footer">
    <w:name w:val="footer"/>
    <w:basedOn w:val="Normal"/>
    <w:link w:val="FooterChar"/>
    <w:uiPriority w:val="99"/>
    <w:unhideWhenUsed/>
    <w:rsid w:val="005208F8"/>
    <w:pPr>
      <w:tabs>
        <w:tab w:val="center" w:pos="4513"/>
        <w:tab w:val="right" w:pos="9026"/>
      </w:tabs>
    </w:pPr>
  </w:style>
  <w:style w:type="character" w:customStyle="1" w:styleId="FooterChar">
    <w:name w:val="Footer Char"/>
    <w:basedOn w:val="DefaultParagraphFont"/>
    <w:link w:val="Footer"/>
    <w:uiPriority w:val="99"/>
    <w:rsid w:val="005208F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949366">
      <w:bodyDiv w:val="1"/>
      <w:marLeft w:val="0"/>
      <w:marRight w:val="0"/>
      <w:marTop w:val="0"/>
      <w:marBottom w:val="0"/>
      <w:divBdr>
        <w:top w:val="none" w:sz="0" w:space="0" w:color="auto"/>
        <w:left w:val="none" w:sz="0" w:space="0" w:color="auto"/>
        <w:bottom w:val="none" w:sz="0" w:space="0" w:color="auto"/>
        <w:right w:val="none" w:sz="0" w:space="0" w:color="auto"/>
      </w:divBdr>
    </w:div>
    <w:div w:id="1578318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kennedy</cp:lastModifiedBy>
  <cp:revision>17</cp:revision>
  <dcterms:created xsi:type="dcterms:W3CDTF">2018-04-08T22:55:00Z</dcterms:created>
  <dcterms:modified xsi:type="dcterms:W3CDTF">2018-04-09T00:18:00Z</dcterms:modified>
</cp:coreProperties>
</file>